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A73" w:rsidRDefault="00804A73" w:rsidP="00606112">
      <w:pPr>
        <w:spacing w:after="0" w:line="240" w:lineRule="auto"/>
        <w:jc w:val="center"/>
      </w:pPr>
    </w:p>
    <w:p w:rsidR="00804A73" w:rsidRDefault="00DF6784" w:rsidP="00606112">
      <w:pPr>
        <w:spacing w:after="0" w:line="240" w:lineRule="auto"/>
        <w:jc w:val="center"/>
        <w:rPr>
          <w:rFonts w:ascii="Arial" w:hAnsi="Arial" w:cs="Arial"/>
          <w:b/>
          <w:sz w:val="24"/>
          <w:szCs w:val="24"/>
        </w:rPr>
      </w:pPr>
      <w:r w:rsidRPr="008B2660">
        <w:rPr>
          <w:rFonts w:ascii="Arial" w:hAnsi="Arial" w:cs="Arial"/>
          <w:noProof/>
          <w:szCs w:val="24"/>
        </w:rPr>
        <w:drawing>
          <wp:inline distT="0" distB="0" distL="0" distR="0" wp14:anchorId="0E4B9512" wp14:editId="04A27FE7">
            <wp:extent cx="3599077" cy="548640"/>
            <wp:effectExtent l="0" t="0" r="1905" b="3810"/>
            <wp:docPr id="2" name="Picture 2" descr="NEW BW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BW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9077" cy="548640"/>
                    </a:xfrm>
                    <a:prstGeom prst="rect">
                      <a:avLst/>
                    </a:prstGeom>
                    <a:noFill/>
                    <a:ln>
                      <a:noFill/>
                    </a:ln>
                  </pic:spPr>
                </pic:pic>
              </a:graphicData>
            </a:graphic>
          </wp:inline>
        </w:drawing>
      </w:r>
      <w:r w:rsidR="00CD584D">
        <w:rPr>
          <w:rFonts w:ascii="Arial" w:hAnsi="Arial" w:cs="Arial"/>
          <w:b/>
          <w:sz w:val="24"/>
          <w:szCs w:val="24"/>
        </w:rPr>
        <w:tab/>
      </w:r>
    </w:p>
    <w:p w:rsidR="00C40DE3" w:rsidRDefault="00C40DE3" w:rsidP="00606112">
      <w:pPr>
        <w:spacing w:after="0" w:line="240" w:lineRule="auto"/>
        <w:jc w:val="center"/>
        <w:rPr>
          <w:rFonts w:ascii="Arial" w:hAnsi="Arial" w:cs="Arial"/>
          <w:b/>
          <w:sz w:val="24"/>
          <w:szCs w:val="24"/>
          <w:u w:val="single"/>
        </w:rPr>
      </w:pPr>
    </w:p>
    <w:p w:rsidR="00E16219" w:rsidRPr="009E5485" w:rsidRDefault="00E16219" w:rsidP="001E3CFE">
      <w:pPr>
        <w:pStyle w:val="Title"/>
        <w:rPr>
          <w:sz w:val="26"/>
          <w:szCs w:val="26"/>
          <w:u w:val="none"/>
        </w:rPr>
      </w:pPr>
      <w:r w:rsidRPr="009E5485">
        <w:rPr>
          <w:sz w:val="26"/>
          <w:szCs w:val="26"/>
          <w:u w:val="none"/>
        </w:rPr>
        <w:t>JOB ANNOUNCEMENT</w:t>
      </w:r>
    </w:p>
    <w:p w:rsidR="001E3CFE" w:rsidRDefault="001E3CFE" w:rsidP="001E3CFE">
      <w:pPr>
        <w:pStyle w:val="Title"/>
        <w:rPr>
          <w:sz w:val="16"/>
          <w:szCs w:val="16"/>
        </w:rPr>
      </w:pPr>
    </w:p>
    <w:p w:rsidR="009E5485" w:rsidRPr="009E5485" w:rsidRDefault="009E5485" w:rsidP="001E3CFE">
      <w:pPr>
        <w:pStyle w:val="Title"/>
        <w:rPr>
          <w:rStyle w:val="Hyperlink"/>
          <w:rFonts w:cs="Arial"/>
          <w:b w:val="0"/>
          <w:bCs/>
          <w:i/>
          <w:sz w:val="20"/>
          <w:u w:val="none"/>
        </w:rPr>
      </w:pPr>
      <w:r w:rsidRPr="009E5485">
        <w:rPr>
          <w:rFonts w:cs="Arial"/>
          <w:b w:val="0"/>
          <w:bCs/>
          <w:i/>
          <w:sz w:val="20"/>
          <w:u w:val="none"/>
        </w:rPr>
        <w:t xml:space="preserve">Bill Wilson Center is a nationally and regionally recognized leader for providing services to at-risk youth and families. Our agency -- from our executive team to our line staff -- is committed to improving the lives and conditions of the people we serve.  We provide direct services to more than 3,500 children, youth, young adults and families in Santa Clara County. BWC provides services that meet the cultural and linguistic needs of our whole community. We value our unique ethnic diversity as well as the LGBTQ community and non-able body community. Join us and become a difference maker at Bill Wilson Center!  Find out more at </w:t>
      </w:r>
      <w:hyperlink r:id="rId8" w:history="1">
        <w:r w:rsidRPr="009E5485">
          <w:rPr>
            <w:rStyle w:val="Hyperlink"/>
            <w:rFonts w:cs="Arial"/>
            <w:b w:val="0"/>
            <w:bCs/>
            <w:i/>
            <w:sz w:val="20"/>
            <w:u w:val="none"/>
          </w:rPr>
          <w:t>http://www.billwilsoncenter.org/bwc_jobs/</w:t>
        </w:r>
      </w:hyperlink>
    </w:p>
    <w:p w:rsidR="009E5485" w:rsidRPr="001402C0" w:rsidRDefault="009E5485" w:rsidP="001E3CFE">
      <w:pPr>
        <w:pStyle w:val="Title"/>
        <w:rPr>
          <w:sz w:val="16"/>
          <w:szCs w:val="16"/>
        </w:rPr>
      </w:pPr>
    </w:p>
    <w:p w:rsidR="000A0D06" w:rsidRPr="00DA1996" w:rsidRDefault="0063077F" w:rsidP="00635622">
      <w:pPr>
        <w:spacing w:after="0"/>
        <w:rPr>
          <w:rFonts w:ascii="Arial" w:hAnsi="Arial" w:cs="Arial"/>
          <w:b/>
          <w:i/>
          <w:sz w:val="28"/>
          <w:szCs w:val="28"/>
        </w:rPr>
      </w:pPr>
      <w:r>
        <w:rPr>
          <w:rFonts w:ascii="Arial" w:hAnsi="Arial" w:cs="Arial"/>
          <w:b/>
          <w:sz w:val="28"/>
          <w:szCs w:val="28"/>
        </w:rPr>
        <w:t xml:space="preserve">Case Manager </w:t>
      </w:r>
      <w:r w:rsidR="00C457DD">
        <w:rPr>
          <w:rFonts w:ascii="Arial" w:hAnsi="Arial" w:cs="Arial"/>
          <w:b/>
          <w:sz w:val="28"/>
          <w:szCs w:val="28"/>
        </w:rPr>
        <w:t>–</w:t>
      </w:r>
      <w:r>
        <w:rPr>
          <w:rFonts w:ascii="Arial" w:hAnsi="Arial" w:cs="Arial"/>
          <w:b/>
          <w:sz w:val="28"/>
          <w:szCs w:val="28"/>
        </w:rPr>
        <w:t xml:space="preserve"> </w:t>
      </w:r>
      <w:r w:rsidR="00C457DD">
        <w:rPr>
          <w:rFonts w:ascii="Arial" w:hAnsi="Arial" w:cs="Arial"/>
          <w:b/>
          <w:sz w:val="28"/>
          <w:szCs w:val="28"/>
        </w:rPr>
        <w:t xml:space="preserve">Transitional Housing Placement Program (THPP) </w:t>
      </w:r>
    </w:p>
    <w:p w:rsidR="00463295" w:rsidRDefault="00463295" w:rsidP="00C72836">
      <w:pPr>
        <w:spacing w:after="0" w:line="240" w:lineRule="auto"/>
        <w:rPr>
          <w:rFonts w:ascii="Arial" w:hAnsi="Arial" w:cs="Arial"/>
          <w:b/>
          <w:sz w:val="24"/>
          <w:szCs w:val="24"/>
        </w:rPr>
      </w:pPr>
    </w:p>
    <w:p w:rsidR="00C52EC6" w:rsidRPr="0063077F" w:rsidRDefault="00C52EC6" w:rsidP="00C52EC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Case Manager </w:t>
      </w:r>
      <w:r w:rsidRPr="0063077F">
        <w:rPr>
          <w:rFonts w:ascii="Arial" w:hAnsi="Arial" w:cs="Arial"/>
          <w:sz w:val="24"/>
          <w:szCs w:val="24"/>
        </w:rPr>
        <w:t xml:space="preserve">for THPP </w:t>
      </w:r>
      <w:r w:rsidR="00B325D0">
        <w:rPr>
          <w:rFonts w:ascii="Arial" w:hAnsi="Arial" w:cs="Arial"/>
          <w:sz w:val="24"/>
          <w:szCs w:val="24"/>
        </w:rPr>
        <w:t xml:space="preserve">works directly with foster care youth (16 </w:t>
      </w:r>
      <w:proofErr w:type="spellStart"/>
      <w:r w:rsidR="00B325D0">
        <w:rPr>
          <w:rFonts w:ascii="Arial" w:hAnsi="Arial" w:cs="Arial"/>
          <w:sz w:val="24"/>
          <w:szCs w:val="24"/>
        </w:rPr>
        <w:t>yrs</w:t>
      </w:r>
      <w:proofErr w:type="spellEnd"/>
      <w:r w:rsidR="00B325D0">
        <w:rPr>
          <w:rFonts w:ascii="Arial" w:hAnsi="Arial" w:cs="Arial"/>
          <w:sz w:val="24"/>
          <w:szCs w:val="24"/>
        </w:rPr>
        <w:t xml:space="preserve">-18 </w:t>
      </w:r>
      <w:proofErr w:type="spellStart"/>
      <w:r w:rsidR="00B325D0">
        <w:rPr>
          <w:rFonts w:ascii="Arial" w:hAnsi="Arial" w:cs="Arial"/>
          <w:sz w:val="24"/>
          <w:szCs w:val="24"/>
        </w:rPr>
        <w:t>yrs</w:t>
      </w:r>
      <w:proofErr w:type="spellEnd"/>
      <w:r w:rsidR="00B325D0">
        <w:rPr>
          <w:rFonts w:ascii="Arial" w:hAnsi="Arial" w:cs="Arial"/>
          <w:sz w:val="24"/>
          <w:szCs w:val="24"/>
        </w:rPr>
        <w:t xml:space="preserve">) and foster care young parents to support them in all life domains that prepare them for independence and self-sufficiency. </w:t>
      </w:r>
      <w:r w:rsidR="00B50156">
        <w:rPr>
          <w:rFonts w:ascii="Arial" w:hAnsi="Arial" w:cs="Arial"/>
          <w:sz w:val="24"/>
          <w:szCs w:val="24"/>
        </w:rPr>
        <w:t xml:space="preserve">The Case Manager has a small caseload of up to 12 youth who are living in residential homes throughout Santa Clara County, attending school and/or employment learning life skills of shopping, meal preparation, maintaining a home, sharing space with other while focusing on higher education, careers, well-being, making permanent connections with caring adults, managing their health and dental care, and for some, parenting skills.  </w:t>
      </w:r>
    </w:p>
    <w:p w:rsidR="00C52EC6" w:rsidRPr="0063077F" w:rsidRDefault="00C52EC6" w:rsidP="00C52EC6">
      <w:pPr>
        <w:spacing w:after="0" w:line="240" w:lineRule="auto"/>
        <w:rPr>
          <w:rFonts w:ascii="Arial" w:hAnsi="Arial" w:cs="Arial"/>
          <w:sz w:val="24"/>
          <w:szCs w:val="24"/>
        </w:rPr>
      </w:pPr>
    </w:p>
    <w:p w:rsidR="00C457DD" w:rsidRPr="00C457DD" w:rsidRDefault="005965D0" w:rsidP="00C457DD">
      <w:pPr>
        <w:widowControl w:val="0"/>
        <w:autoSpaceDE w:val="0"/>
        <w:autoSpaceDN w:val="0"/>
        <w:adjustRightInd w:val="0"/>
        <w:rPr>
          <w:rFonts w:ascii="Arial" w:hAnsi="Arial" w:cs="Arial"/>
          <w:sz w:val="24"/>
        </w:rPr>
      </w:pPr>
      <w:r w:rsidRPr="005965D0">
        <w:rPr>
          <w:rFonts w:ascii="Arial" w:hAnsi="Arial" w:cs="Arial"/>
          <w:b/>
          <w:sz w:val="24"/>
          <w:u w:val="single"/>
        </w:rPr>
        <w:t>ESSENTIAL DUTIES AND RESPONSIBILITIES:</w:t>
      </w:r>
      <w:r w:rsidRPr="005965D0">
        <w:rPr>
          <w:rFonts w:ascii="Arial" w:hAnsi="Arial" w:cs="Arial"/>
          <w:sz w:val="24"/>
        </w:rPr>
        <w:t xml:space="preserve"> </w:t>
      </w:r>
    </w:p>
    <w:p w:rsidR="005965D0" w:rsidRDefault="00C457DD" w:rsidP="005965D0">
      <w:pPr>
        <w:widowControl w:val="0"/>
        <w:numPr>
          <w:ilvl w:val="0"/>
          <w:numId w:val="7"/>
        </w:numPr>
        <w:tabs>
          <w:tab w:val="clear" w:pos="720"/>
          <w:tab w:val="num" w:pos="360"/>
        </w:tabs>
        <w:autoSpaceDE w:val="0"/>
        <w:autoSpaceDN w:val="0"/>
        <w:adjustRightInd w:val="0"/>
        <w:spacing w:after="0" w:line="240" w:lineRule="auto"/>
        <w:ind w:left="360"/>
        <w:rPr>
          <w:rFonts w:ascii="Arial" w:hAnsi="Arial" w:cs="Arial"/>
          <w:sz w:val="24"/>
        </w:rPr>
      </w:pPr>
      <w:r>
        <w:rPr>
          <w:rFonts w:ascii="Arial" w:hAnsi="Arial" w:cs="Arial"/>
          <w:sz w:val="24"/>
        </w:rPr>
        <w:t>Complete assessments and intakes on new youth being admitted into THPP</w:t>
      </w:r>
    </w:p>
    <w:p w:rsidR="00C457DD" w:rsidRPr="005965D0" w:rsidRDefault="00C457DD" w:rsidP="005965D0">
      <w:pPr>
        <w:widowControl w:val="0"/>
        <w:numPr>
          <w:ilvl w:val="0"/>
          <w:numId w:val="7"/>
        </w:numPr>
        <w:tabs>
          <w:tab w:val="clear" w:pos="720"/>
          <w:tab w:val="num" w:pos="360"/>
        </w:tabs>
        <w:autoSpaceDE w:val="0"/>
        <w:autoSpaceDN w:val="0"/>
        <w:adjustRightInd w:val="0"/>
        <w:spacing w:after="0" w:line="240" w:lineRule="auto"/>
        <w:ind w:left="360"/>
        <w:rPr>
          <w:rFonts w:ascii="Arial" w:hAnsi="Arial" w:cs="Arial"/>
          <w:sz w:val="24"/>
        </w:rPr>
      </w:pPr>
      <w:r>
        <w:rPr>
          <w:rFonts w:ascii="Arial" w:hAnsi="Arial" w:cs="Arial"/>
          <w:sz w:val="24"/>
        </w:rPr>
        <w:t xml:space="preserve">Develop Needs and Service plan goals with youth within first 30 days of </w:t>
      </w:r>
      <w:proofErr w:type="gramStart"/>
      <w:r>
        <w:rPr>
          <w:rFonts w:ascii="Arial" w:hAnsi="Arial" w:cs="Arial"/>
          <w:sz w:val="24"/>
        </w:rPr>
        <w:t>their admit</w:t>
      </w:r>
      <w:proofErr w:type="gramEnd"/>
      <w:r>
        <w:rPr>
          <w:rFonts w:ascii="Arial" w:hAnsi="Arial" w:cs="Arial"/>
          <w:sz w:val="24"/>
        </w:rPr>
        <w:t xml:space="preserve"> and update every 6 months thereafter.  Support youth in reaching desired goals</w:t>
      </w:r>
    </w:p>
    <w:p w:rsidR="005965D0" w:rsidRDefault="005965D0" w:rsidP="005965D0">
      <w:pPr>
        <w:widowControl w:val="0"/>
        <w:numPr>
          <w:ilvl w:val="0"/>
          <w:numId w:val="7"/>
        </w:numPr>
        <w:tabs>
          <w:tab w:val="clear" w:pos="720"/>
          <w:tab w:val="num" w:pos="360"/>
        </w:tabs>
        <w:autoSpaceDE w:val="0"/>
        <w:autoSpaceDN w:val="0"/>
        <w:adjustRightInd w:val="0"/>
        <w:spacing w:after="0" w:line="240" w:lineRule="auto"/>
        <w:ind w:left="360"/>
        <w:rPr>
          <w:rFonts w:ascii="Arial" w:hAnsi="Arial" w:cs="Arial"/>
          <w:sz w:val="24"/>
        </w:rPr>
      </w:pPr>
      <w:r w:rsidRPr="005965D0">
        <w:rPr>
          <w:rFonts w:ascii="Arial" w:hAnsi="Arial" w:cs="Arial"/>
          <w:sz w:val="24"/>
        </w:rPr>
        <w:t xml:space="preserve">Assist young adults in skills building including independent living skills </w:t>
      </w:r>
      <w:proofErr w:type="gramStart"/>
      <w:r w:rsidRPr="005965D0">
        <w:rPr>
          <w:rFonts w:ascii="Arial" w:hAnsi="Arial" w:cs="Arial"/>
          <w:sz w:val="24"/>
        </w:rPr>
        <w:t xml:space="preserve">and </w:t>
      </w:r>
      <w:r w:rsidR="00C457DD">
        <w:rPr>
          <w:rFonts w:ascii="Arial" w:hAnsi="Arial" w:cs="Arial"/>
          <w:sz w:val="24"/>
        </w:rPr>
        <w:t>,</w:t>
      </w:r>
      <w:proofErr w:type="gramEnd"/>
      <w:r w:rsidR="00C457DD">
        <w:rPr>
          <w:rFonts w:ascii="Arial" w:hAnsi="Arial" w:cs="Arial"/>
          <w:sz w:val="24"/>
        </w:rPr>
        <w:t xml:space="preserve"> if applicable, </w:t>
      </w:r>
      <w:r w:rsidRPr="005965D0">
        <w:rPr>
          <w:rFonts w:ascii="Arial" w:hAnsi="Arial" w:cs="Arial"/>
          <w:sz w:val="24"/>
        </w:rPr>
        <w:t>parenting skills.</w:t>
      </w:r>
    </w:p>
    <w:p w:rsidR="00C457DD" w:rsidRDefault="00C457DD" w:rsidP="005965D0">
      <w:pPr>
        <w:widowControl w:val="0"/>
        <w:numPr>
          <w:ilvl w:val="0"/>
          <w:numId w:val="7"/>
        </w:numPr>
        <w:tabs>
          <w:tab w:val="clear" w:pos="720"/>
          <w:tab w:val="num" w:pos="360"/>
        </w:tabs>
        <w:autoSpaceDE w:val="0"/>
        <w:autoSpaceDN w:val="0"/>
        <w:adjustRightInd w:val="0"/>
        <w:spacing w:after="0" w:line="240" w:lineRule="auto"/>
        <w:ind w:left="360"/>
        <w:rPr>
          <w:rFonts w:ascii="Arial" w:hAnsi="Arial" w:cs="Arial"/>
          <w:sz w:val="24"/>
        </w:rPr>
      </w:pPr>
      <w:r>
        <w:rPr>
          <w:rFonts w:ascii="Arial" w:hAnsi="Arial" w:cs="Arial"/>
          <w:sz w:val="24"/>
        </w:rPr>
        <w:t>Encourage, motivate and support youth in attaining their high school diploma with option to attend community college or state university</w:t>
      </w:r>
    </w:p>
    <w:p w:rsidR="00C457DD" w:rsidRDefault="005965D0" w:rsidP="005965D0">
      <w:pPr>
        <w:widowControl w:val="0"/>
        <w:numPr>
          <w:ilvl w:val="0"/>
          <w:numId w:val="7"/>
        </w:numPr>
        <w:tabs>
          <w:tab w:val="clear" w:pos="720"/>
          <w:tab w:val="num" w:pos="360"/>
        </w:tabs>
        <w:autoSpaceDE w:val="0"/>
        <w:autoSpaceDN w:val="0"/>
        <w:adjustRightInd w:val="0"/>
        <w:spacing w:after="0" w:line="240" w:lineRule="auto"/>
        <w:ind w:left="360"/>
        <w:rPr>
          <w:rFonts w:ascii="Arial" w:hAnsi="Arial" w:cs="Arial"/>
          <w:sz w:val="24"/>
        </w:rPr>
      </w:pPr>
      <w:r w:rsidRPr="005965D0">
        <w:rPr>
          <w:rFonts w:ascii="Arial" w:hAnsi="Arial" w:cs="Arial"/>
          <w:sz w:val="24"/>
        </w:rPr>
        <w:t xml:space="preserve">Assist young adults with </w:t>
      </w:r>
      <w:r w:rsidR="00C457DD">
        <w:rPr>
          <w:rFonts w:ascii="Arial" w:hAnsi="Arial" w:cs="Arial"/>
          <w:sz w:val="24"/>
        </w:rPr>
        <w:t>how to become gainfully employed, build resume, and all other skills needed toward being successfully employed</w:t>
      </w:r>
    </w:p>
    <w:p w:rsidR="005965D0" w:rsidRPr="005965D0" w:rsidRDefault="00C457DD" w:rsidP="005965D0">
      <w:pPr>
        <w:widowControl w:val="0"/>
        <w:numPr>
          <w:ilvl w:val="0"/>
          <w:numId w:val="7"/>
        </w:numPr>
        <w:tabs>
          <w:tab w:val="clear" w:pos="720"/>
          <w:tab w:val="num" w:pos="360"/>
        </w:tabs>
        <w:autoSpaceDE w:val="0"/>
        <w:autoSpaceDN w:val="0"/>
        <w:adjustRightInd w:val="0"/>
        <w:spacing w:after="0" w:line="240" w:lineRule="auto"/>
        <w:ind w:left="360"/>
        <w:rPr>
          <w:rFonts w:ascii="Arial" w:hAnsi="Arial" w:cs="Arial"/>
          <w:sz w:val="24"/>
        </w:rPr>
      </w:pPr>
      <w:r>
        <w:rPr>
          <w:rFonts w:ascii="Arial" w:hAnsi="Arial" w:cs="Arial"/>
          <w:sz w:val="24"/>
        </w:rPr>
        <w:t>Support young adult with any other vocational or career paths</w:t>
      </w:r>
      <w:r w:rsidR="005965D0" w:rsidRPr="005965D0">
        <w:rPr>
          <w:rFonts w:ascii="Arial" w:hAnsi="Arial" w:cs="Arial"/>
          <w:sz w:val="24"/>
        </w:rPr>
        <w:t>.</w:t>
      </w:r>
    </w:p>
    <w:p w:rsidR="005965D0" w:rsidRPr="005965D0" w:rsidRDefault="005965D0" w:rsidP="005965D0">
      <w:pPr>
        <w:widowControl w:val="0"/>
        <w:numPr>
          <w:ilvl w:val="0"/>
          <w:numId w:val="7"/>
        </w:numPr>
        <w:tabs>
          <w:tab w:val="clear" w:pos="720"/>
          <w:tab w:val="num" w:pos="360"/>
        </w:tabs>
        <w:autoSpaceDE w:val="0"/>
        <w:autoSpaceDN w:val="0"/>
        <w:adjustRightInd w:val="0"/>
        <w:spacing w:after="0" w:line="240" w:lineRule="auto"/>
        <w:ind w:left="360"/>
        <w:rPr>
          <w:rFonts w:ascii="Arial" w:hAnsi="Arial" w:cs="Arial"/>
          <w:sz w:val="24"/>
        </w:rPr>
      </w:pPr>
      <w:r w:rsidRPr="005965D0">
        <w:rPr>
          <w:rFonts w:ascii="Arial" w:hAnsi="Arial" w:cs="Arial"/>
          <w:sz w:val="24"/>
        </w:rPr>
        <w:t>Assists young adult with budgeting, banking and money management</w:t>
      </w:r>
    </w:p>
    <w:p w:rsidR="005965D0" w:rsidRPr="005965D0" w:rsidRDefault="005965D0" w:rsidP="005965D0">
      <w:pPr>
        <w:widowControl w:val="0"/>
        <w:numPr>
          <w:ilvl w:val="0"/>
          <w:numId w:val="7"/>
        </w:numPr>
        <w:tabs>
          <w:tab w:val="clear" w:pos="720"/>
          <w:tab w:val="num" w:pos="360"/>
        </w:tabs>
        <w:autoSpaceDE w:val="0"/>
        <w:autoSpaceDN w:val="0"/>
        <w:adjustRightInd w:val="0"/>
        <w:spacing w:after="0" w:line="240" w:lineRule="auto"/>
        <w:ind w:left="360"/>
        <w:rPr>
          <w:rFonts w:ascii="Arial" w:hAnsi="Arial" w:cs="Arial"/>
          <w:sz w:val="24"/>
        </w:rPr>
      </w:pPr>
      <w:r w:rsidRPr="005965D0">
        <w:rPr>
          <w:rFonts w:ascii="Arial" w:hAnsi="Arial" w:cs="Arial"/>
          <w:sz w:val="24"/>
        </w:rPr>
        <w:t>Assist parenting young adults with child care arrangements.</w:t>
      </w:r>
    </w:p>
    <w:p w:rsidR="005965D0" w:rsidRPr="005965D0" w:rsidRDefault="00C86760" w:rsidP="005965D0">
      <w:pPr>
        <w:widowControl w:val="0"/>
        <w:numPr>
          <w:ilvl w:val="0"/>
          <w:numId w:val="7"/>
        </w:numPr>
        <w:tabs>
          <w:tab w:val="clear" w:pos="720"/>
          <w:tab w:val="num" w:pos="360"/>
        </w:tabs>
        <w:autoSpaceDE w:val="0"/>
        <w:autoSpaceDN w:val="0"/>
        <w:adjustRightInd w:val="0"/>
        <w:spacing w:after="0" w:line="240" w:lineRule="auto"/>
        <w:ind w:left="360"/>
        <w:rPr>
          <w:rFonts w:ascii="Arial" w:hAnsi="Arial" w:cs="Arial"/>
          <w:sz w:val="24"/>
        </w:rPr>
      </w:pPr>
      <w:r>
        <w:rPr>
          <w:rFonts w:ascii="Arial" w:hAnsi="Arial" w:cs="Arial"/>
          <w:sz w:val="24"/>
        </w:rPr>
        <w:t>Ensures that homes are within Title XXII compliance and in good repair</w:t>
      </w:r>
    </w:p>
    <w:p w:rsidR="005965D0" w:rsidRPr="005965D0" w:rsidRDefault="00C86760" w:rsidP="005965D0">
      <w:pPr>
        <w:widowControl w:val="0"/>
        <w:numPr>
          <w:ilvl w:val="0"/>
          <w:numId w:val="7"/>
        </w:numPr>
        <w:tabs>
          <w:tab w:val="clear" w:pos="720"/>
          <w:tab w:val="num" w:pos="360"/>
        </w:tabs>
        <w:autoSpaceDE w:val="0"/>
        <w:autoSpaceDN w:val="0"/>
        <w:adjustRightInd w:val="0"/>
        <w:spacing w:after="0" w:line="240" w:lineRule="auto"/>
        <w:ind w:left="360"/>
        <w:rPr>
          <w:rFonts w:ascii="Arial" w:hAnsi="Arial" w:cs="Arial"/>
          <w:sz w:val="24"/>
        </w:rPr>
      </w:pPr>
      <w:r>
        <w:rPr>
          <w:rFonts w:ascii="Arial" w:hAnsi="Arial" w:cs="Arial"/>
          <w:sz w:val="24"/>
        </w:rPr>
        <w:t>Documentation of all assessments, treatment plans and contacts</w:t>
      </w:r>
      <w:r w:rsidR="00C457DD">
        <w:rPr>
          <w:rFonts w:ascii="Arial" w:hAnsi="Arial" w:cs="Arial"/>
          <w:sz w:val="24"/>
        </w:rPr>
        <w:t xml:space="preserve"> in electronic health care record</w:t>
      </w:r>
    </w:p>
    <w:p w:rsidR="005965D0" w:rsidRPr="005965D0" w:rsidRDefault="005965D0" w:rsidP="005965D0">
      <w:pPr>
        <w:widowControl w:val="0"/>
        <w:numPr>
          <w:ilvl w:val="0"/>
          <w:numId w:val="7"/>
        </w:numPr>
        <w:tabs>
          <w:tab w:val="clear" w:pos="720"/>
          <w:tab w:val="num" w:pos="360"/>
        </w:tabs>
        <w:autoSpaceDE w:val="0"/>
        <w:autoSpaceDN w:val="0"/>
        <w:adjustRightInd w:val="0"/>
        <w:spacing w:after="0" w:line="240" w:lineRule="auto"/>
        <w:ind w:left="360"/>
        <w:rPr>
          <w:rFonts w:ascii="Arial" w:hAnsi="Arial" w:cs="Arial"/>
          <w:sz w:val="24"/>
        </w:rPr>
      </w:pPr>
      <w:r w:rsidRPr="005965D0">
        <w:rPr>
          <w:rFonts w:ascii="Arial" w:hAnsi="Arial" w:cs="Arial"/>
          <w:sz w:val="24"/>
        </w:rPr>
        <w:t>Provide referral assistance to legal services (LACY), health services, drug and alcohol services and mental health services</w:t>
      </w:r>
      <w:r w:rsidR="00C86760">
        <w:rPr>
          <w:rFonts w:ascii="Arial" w:hAnsi="Arial" w:cs="Arial"/>
          <w:sz w:val="24"/>
        </w:rPr>
        <w:t xml:space="preserve"> or other linkages as needed</w:t>
      </w:r>
    </w:p>
    <w:p w:rsidR="005965D0" w:rsidRPr="005965D0" w:rsidRDefault="005965D0" w:rsidP="005965D0">
      <w:pPr>
        <w:widowControl w:val="0"/>
        <w:numPr>
          <w:ilvl w:val="0"/>
          <w:numId w:val="7"/>
        </w:numPr>
        <w:tabs>
          <w:tab w:val="clear" w:pos="720"/>
          <w:tab w:val="num" w:pos="360"/>
        </w:tabs>
        <w:autoSpaceDE w:val="0"/>
        <w:autoSpaceDN w:val="0"/>
        <w:adjustRightInd w:val="0"/>
        <w:spacing w:after="0" w:line="240" w:lineRule="auto"/>
        <w:ind w:left="360"/>
        <w:rPr>
          <w:rFonts w:ascii="Arial" w:hAnsi="Arial" w:cs="Arial"/>
          <w:sz w:val="24"/>
        </w:rPr>
      </w:pPr>
      <w:r w:rsidRPr="005965D0">
        <w:rPr>
          <w:rFonts w:ascii="Arial" w:hAnsi="Arial" w:cs="Arial"/>
          <w:sz w:val="24"/>
        </w:rPr>
        <w:t>Utilize community resources to meet needs of young adult in the program.</w:t>
      </w:r>
    </w:p>
    <w:p w:rsidR="005965D0" w:rsidRPr="005965D0" w:rsidRDefault="005965D0" w:rsidP="005965D0">
      <w:pPr>
        <w:numPr>
          <w:ilvl w:val="0"/>
          <w:numId w:val="7"/>
        </w:numPr>
        <w:tabs>
          <w:tab w:val="clear" w:pos="720"/>
          <w:tab w:val="num" w:pos="360"/>
          <w:tab w:val="num" w:pos="1440"/>
        </w:tabs>
        <w:spacing w:after="0" w:line="240" w:lineRule="auto"/>
        <w:ind w:left="360"/>
        <w:rPr>
          <w:rFonts w:ascii="Arial" w:hAnsi="Arial" w:cs="Arial"/>
          <w:sz w:val="24"/>
        </w:rPr>
      </w:pPr>
      <w:r w:rsidRPr="005965D0">
        <w:rPr>
          <w:rFonts w:ascii="Arial" w:hAnsi="Arial" w:cs="Arial"/>
          <w:sz w:val="24"/>
        </w:rPr>
        <w:t>Assist with interviews, training and maintenance of House Monitors</w:t>
      </w:r>
    </w:p>
    <w:p w:rsidR="005965D0" w:rsidRPr="005965D0" w:rsidRDefault="005965D0" w:rsidP="005965D0">
      <w:pPr>
        <w:numPr>
          <w:ilvl w:val="0"/>
          <w:numId w:val="7"/>
        </w:numPr>
        <w:tabs>
          <w:tab w:val="clear" w:pos="720"/>
          <w:tab w:val="num" w:pos="360"/>
          <w:tab w:val="num" w:pos="1440"/>
        </w:tabs>
        <w:spacing w:after="0" w:line="240" w:lineRule="auto"/>
        <w:ind w:left="360"/>
        <w:rPr>
          <w:rFonts w:ascii="Arial" w:hAnsi="Arial" w:cs="Arial"/>
          <w:sz w:val="24"/>
        </w:rPr>
      </w:pPr>
      <w:r w:rsidRPr="005965D0">
        <w:rPr>
          <w:rFonts w:ascii="Arial" w:hAnsi="Arial" w:cs="Arial"/>
          <w:sz w:val="24"/>
        </w:rPr>
        <w:t>Maintain effective communication with placement workers through DFCS or Probation Departments</w:t>
      </w:r>
    </w:p>
    <w:p w:rsidR="005965D0" w:rsidRPr="005965D0" w:rsidRDefault="005965D0" w:rsidP="005965D0">
      <w:pPr>
        <w:numPr>
          <w:ilvl w:val="0"/>
          <w:numId w:val="7"/>
        </w:numPr>
        <w:tabs>
          <w:tab w:val="clear" w:pos="720"/>
          <w:tab w:val="num" w:pos="360"/>
          <w:tab w:val="num" w:pos="1440"/>
        </w:tabs>
        <w:spacing w:after="0" w:line="240" w:lineRule="auto"/>
        <w:ind w:left="360"/>
        <w:rPr>
          <w:rFonts w:ascii="Arial" w:hAnsi="Arial" w:cs="Arial"/>
          <w:sz w:val="24"/>
        </w:rPr>
      </w:pPr>
      <w:r w:rsidRPr="005965D0">
        <w:rPr>
          <w:rFonts w:ascii="Arial" w:hAnsi="Arial" w:cs="Arial"/>
          <w:sz w:val="24"/>
        </w:rPr>
        <w:t>Provides Aftercare services to young adults post discharge</w:t>
      </w:r>
    </w:p>
    <w:p w:rsidR="005965D0" w:rsidRPr="005965D0" w:rsidRDefault="005965D0" w:rsidP="005965D0">
      <w:pPr>
        <w:widowControl w:val="0"/>
        <w:numPr>
          <w:ilvl w:val="0"/>
          <w:numId w:val="7"/>
        </w:numPr>
        <w:tabs>
          <w:tab w:val="num" w:pos="360"/>
          <w:tab w:val="left" w:pos="450"/>
        </w:tabs>
        <w:autoSpaceDE w:val="0"/>
        <w:autoSpaceDN w:val="0"/>
        <w:adjustRightInd w:val="0"/>
        <w:spacing w:after="0" w:line="240" w:lineRule="auto"/>
        <w:ind w:left="360"/>
        <w:rPr>
          <w:rFonts w:ascii="Arial" w:hAnsi="Arial" w:cs="Arial"/>
          <w:sz w:val="24"/>
        </w:rPr>
      </w:pPr>
      <w:r w:rsidRPr="005965D0">
        <w:rPr>
          <w:rFonts w:ascii="Arial" w:hAnsi="Arial" w:cs="Arial"/>
          <w:sz w:val="24"/>
        </w:rPr>
        <w:t>Participate in agency Program Quality Improvement activities and initiatives</w:t>
      </w:r>
    </w:p>
    <w:p w:rsidR="005965D0" w:rsidRPr="005965D0" w:rsidRDefault="005965D0" w:rsidP="005965D0">
      <w:pPr>
        <w:numPr>
          <w:ilvl w:val="0"/>
          <w:numId w:val="7"/>
        </w:numPr>
        <w:tabs>
          <w:tab w:val="clear" w:pos="720"/>
          <w:tab w:val="num" w:pos="360"/>
          <w:tab w:val="num" w:pos="1440"/>
        </w:tabs>
        <w:spacing w:after="0" w:line="240" w:lineRule="auto"/>
        <w:ind w:left="360"/>
        <w:rPr>
          <w:rFonts w:ascii="Arial" w:hAnsi="Arial" w:cs="Arial"/>
          <w:sz w:val="24"/>
        </w:rPr>
      </w:pPr>
      <w:r w:rsidRPr="005965D0">
        <w:rPr>
          <w:rFonts w:ascii="Arial" w:hAnsi="Arial" w:cs="Arial"/>
          <w:sz w:val="24"/>
        </w:rPr>
        <w:t xml:space="preserve">Participate in agency Safety initiatives and proactively report safety issues to management immediately </w:t>
      </w:r>
    </w:p>
    <w:p w:rsidR="005965D0" w:rsidRDefault="005965D0" w:rsidP="005965D0">
      <w:pPr>
        <w:numPr>
          <w:ilvl w:val="0"/>
          <w:numId w:val="7"/>
        </w:numPr>
        <w:tabs>
          <w:tab w:val="clear" w:pos="720"/>
          <w:tab w:val="num" w:pos="360"/>
          <w:tab w:val="num" w:pos="1440"/>
        </w:tabs>
        <w:spacing w:after="0" w:line="240" w:lineRule="auto"/>
        <w:ind w:left="360"/>
        <w:rPr>
          <w:rFonts w:ascii="Arial" w:hAnsi="Arial" w:cs="Arial"/>
          <w:sz w:val="24"/>
        </w:rPr>
      </w:pPr>
      <w:r w:rsidRPr="005965D0">
        <w:rPr>
          <w:rFonts w:ascii="Arial" w:hAnsi="Arial" w:cs="Arial"/>
          <w:sz w:val="24"/>
        </w:rPr>
        <w:lastRenderedPageBreak/>
        <w:t>Other duties may be assigned.</w:t>
      </w:r>
    </w:p>
    <w:p w:rsidR="003F3036" w:rsidRDefault="003F3036" w:rsidP="003F3036">
      <w:pPr>
        <w:tabs>
          <w:tab w:val="num" w:pos="1440"/>
        </w:tabs>
        <w:spacing w:after="0" w:line="240" w:lineRule="auto"/>
        <w:ind w:left="360"/>
        <w:rPr>
          <w:rFonts w:ascii="Arial" w:hAnsi="Arial" w:cs="Arial"/>
          <w:sz w:val="24"/>
        </w:rPr>
      </w:pPr>
    </w:p>
    <w:p w:rsidR="003F3036" w:rsidRPr="005965D0" w:rsidRDefault="003F3036" w:rsidP="003F3036">
      <w:pPr>
        <w:tabs>
          <w:tab w:val="num" w:pos="1440"/>
        </w:tabs>
        <w:spacing w:after="0" w:line="240" w:lineRule="auto"/>
        <w:ind w:left="360"/>
        <w:rPr>
          <w:rFonts w:ascii="Arial" w:hAnsi="Arial" w:cs="Arial"/>
          <w:sz w:val="24"/>
        </w:rPr>
      </w:pPr>
    </w:p>
    <w:p w:rsidR="0063077F" w:rsidRPr="0063077F" w:rsidRDefault="0063077F" w:rsidP="0063077F">
      <w:pPr>
        <w:autoSpaceDE w:val="0"/>
        <w:autoSpaceDN w:val="0"/>
        <w:adjustRightInd w:val="0"/>
        <w:spacing w:after="0" w:line="240" w:lineRule="auto"/>
        <w:rPr>
          <w:rFonts w:ascii="Arial" w:hAnsi="Arial" w:cs="Arial"/>
          <w:sz w:val="24"/>
          <w:szCs w:val="24"/>
        </w:rPr>
      </w:pPr>
    </w:p>
    <w:p w:rsidR="0063077F" w:rsidRPr="0063077F" w:rsidRDefault="0063077F" w:rsidP="0063077F">
      <w:pPr>
        <w:spacing w:after="0" w:line="240" w:lineRule="auto"/>
        <w:rPr>
          <w:rFonts w:ascii="Arial" w:hAnsi="Arial" w:cs="Arial"/>
          <w:sz w:val="24"/>
          <w:szCs w:val="24"/>
        </w:rPr>
      </w:pPr>
      <w:r w:rsidRPr="0063077F">
        <w:rPr>
          <w:rFonts w:ascii="Arial" w:hAnsi="Arial" w:cs="Arial"/>
          <w:b/>
          <w:sz w:val="24"/>
          <w:szCs w:val="24"/>
          <w:u w:val="single"/>
        </w:rPr>
        <w:t>QUALIFICATIONS:</w:t>
      </w:r>
      <w:r w:rsidRPr="0063077F">
        <w:rPr>
          <w:rFonts w:ascii="Arial" w:hAnsi="Arial" w:cs="Arial"/>
          <w:sz w:val="24"/>
          <w:szCs w:val="24"/>
        </w:rPr>
        <w:tab/>
      </w:r>
    </w:p>
    <w:p w:rsidR="009E5485" w:rsidRDefault="00C457DD" w:rsidP="009E5485">
      <w:pPr>
        <w:rPr>
          <w:rFonts w:ascii="Arial" w:hAnsi="Arial" w:cs="Arial"/>
          <w:sz w:val="24"/>
          <w:szCs w:val="24"/>
        </w:rPr>
      </w:pPr>
      <w:r>
        <w:rPr>
          <w:rFonts w:ascii="Arial" w:hAnsi="Arial" w:cs="Arial"/>
          <w:sz w:val="24"/>
          <w:szCs w:val="24"/>
        </w:rPr>
        <w:t>Masters degree</w:t>
      </w:r>
      <w:r w:rsidR="0063077F" w:rsidRPr="0063077F">
        <w:rPr>
          <w:rFonts w:ascii="Arial" w:hAnsi="Arial" w:cs="Arial"/>
          <w:sz w:val="24"/>
          <w:szCs w:val="24"/>
        </w:rPr>
        <w:t xml:space="preserve"> in </w:t>
      </w:r>
      <w:r w:rsidR="001402C0">
        <w:rPr>
          <w:rFonts w:ascii="Arial" w:hAnsi="Arial" w:cs="Arial"/>
          <w:sz w:val="24"/>
          <w:szCs w:val="24"/>
        </w:rPr>
        <w:t xml:space="preserve">Counseling, Psychology or other </w:t>
      </w:r>
      <w:r w:rsidR="0063077F" w:rsidRPr="0063077F">
        <w:rPr>
          <w:rFonts w:ascii="Arial" w:hAnsi="Arial" w:cs="Arial"/>
          <w:sz w:val="24"/>
          <w:szCs w:val="24"/>
        </w:rPr>
        <w:t>Behavioral Health field</w:t>
      </w:r>
      <w:r w:rsidR="001402C0">
        <w:rPr>
          <w:rFonts w:ascii="Arial" w:hAnsi="Arial" w:cs="Arial"/>
          <w:sz w:val="24"/>
          <w:szCs w:val="24"/>
        </w:rPr>
        <w:t xml:space="preserve"> plus 2 years of relevant case management experience</w:t>
      </w:r>
      <w:r w:rsidR="0063077F" w:rsidRPr="005965D0">
        <w:rPr>
          <w:rFonts w:ascii="Arial" w:hAnsi="Arial" w:cs="Arial"/>
          <w:sz w:val="24"/>
          <w:szCs w:val="24"/>
        </w:rPr>
        <w:t xml:space="preserve">. </w:t>
      </w:r>
      <w:r>
        <w:rPr>
          <w:rFonts w:ascii="Arial" w:hAnsi="Arial" w:cs="Arial"/>
          <w:sz w:val="24"/>
          <w:szCs w:val="24"/>
        </w:rPr>
        <w:t xml:space="preserve">In absence of </w:t>
      </w:r>
      <w:r w:rsidR="00FC3B53">
        <w:rPr>
          <w:rFonts w:ascii="Arial" w:hAnsi="Arial" w:cs="Arial"/>
          <w:sz w:val="24"/>
          <w:szCs w:val="24"/>
        </w:rPr>
        <w:t>Master’s</w:t>
      </w:r>
      <w:r>
        <w:rPr>
          <w:rFonts w:ascii="Arial" w:hAnsi="Arial" w:cs="Arial"/>
          <w:sz w:val="24"/>
          <w:szCs w:val="24"/>
        </w:rPr>
        <w:t xml:space="preserve"> degree, a </w:t>
      </w:r>
      <w:r w:rsidR="00FC3B53">
        <w:rPr>
          <w:rFonts w:ascii="Arial" w:hAnsi="Arial" w:cs="Arial"/>
          <w:sz w:val="24"/>
          <w:szCs w:val="24"/>
        </w:rPr>
        <w:t>Bachelor’s</w:t>
      </w:r>
      <w:r>
        <w:rPr>
          <w:rFonts w:ascii="Arial" w:hAnsi="Arial" w:cs="Arial"/>
          <w:sz w:val="24"/>
          <w:szCs w:val="24"/>
        </w:rPr>
        <w:t xml:space="preserve"> degree in Social Sciences with at least </w:t>
      </w:r>
      <w:r w:rsidR="00FC3B53">
        <w:rPr>
          <w:rFonts w:ascii="Arial" w:hAnsi="Arial" w:cs="Arial"/>
          <w:sz w:val="24"/>
          <w:szCs w:val="24"/>
        </w:rPr>
        <w:t>one-year</w:t>
      </w:r>
      <w:r>
        <w:rPr>
          <w:rFonts w:ascii="Arial" w:hAnsi="Arial" w:cs="Arial"/>
          <w:sz w:val="24"/>
          <w:szCs w:val="24"/>
        </w:rPr>
        <w:t xml:space="preserve"> enrollment in </w:t>
      </w:r>
      <w:r w:rsidR="00FC3B53">
        <w:rPr>
          <w:rFonts w:ascii="Arial" w:hAnsi="Arial" w:cs="Arial"/>
          <w:sz w:val="24"/>
          <w:szCs w:val="24"/>
        </w:rPr>
        <w:t>Master’s</w:t>
      </w:r>
      <w:r>
        <w:rPr>
          <w:rFonts w:ascii="Arial" w:hAnsi="Arial" w:cs="Arial"/>
          <w:sz w:val="24"/>
          <w:szCs w:val="24"/>
        </w:rPr>
        <w:t xml:space="preserve"> program </w:t>
      </w:r>
      <w:proofErr w:type="gramStart"/>
      <w:r>
        <w:rPr>
          <w:rFonts w:ascii="Arial" w:hAnsi="Arial" w:cs="Arial"/>
          <w:sz w:val="24"/>
          <w:szCs w:val="24"/>
        </w:rPr>
        <w:t>can be considered</w:t>
      </w:r>
      <w:proofErr w:type="gramEnd"/>
      <w:r>
        <w:rPr>
          <w:rFonts w:ascii="Arial" w:hAnsi="Arial" w:cs="Arial"/>
          <w:sz w:val="24"/>
          <w:szCs w:val="24"/>
        </w:rPr>
        <w:t xml:space="preserve"> with Community Care Licensing authorization. </w:t>
      </w:r>
      <w:r w:rsidR="0063077F" w:rsidRPr="005965D0">
        <w:rPr>
          <w:rFonts w:ascii="Arial" w:hAnsi="Arial" w:cs="Arial"/>
          <w:sz w:val="24"/>
          <w:szCs w:val="24"/>
        </w:rPr>
        <w:t xml:space="preserve"> </w:t>
      </w:r>
      <w:r w:rsidR="005965D0" w:rsidRPr="005965D0">
        <w:rPr>
          <w:rFonts w:ascii="Arial" w:hAnsi="Arial" w:cs="Arial"/>
          <w:sz w:val="24"/>
          <w:szCs w:val="24"/>
        </w:rPr>
        <w:t>Must be punctual, efficient and organized; effective and professional under pressure.  Ability to balance excellent client care with meeting deadlines and ensuring positive program goals and outcomes.  Experience providing services to clients of various racial, ethnic, socioeconomic backgrounds or sexual identity who are overrepresented in homeless populations as well as working in different cultural environments.  An understanding of humility and respect for working with homeless youth and families. Excellent communication skills - must be personable and informative when presenting BWC programs and services.  Valid California driver's license with access to a personal vehicle, Fingerprint/background check and TB test required.</w:t>
      </w:r>
      <w:r w:rsidR="0063077F" w:rsidRPr="005965D0">
        <w:rPr>
          <w:rFonts w:ascii="Arial" w:hAnsi="Arial" w:cs="Arial"/>
          <w:sz w:val="24"/>
          <w:szCs w:val="24"/>
        </w:rPr>
        <w:t xml:space="preserve">  </w:t>
      </w:r>
      <w:r w:rsidR="00DF6784">
        <w:rPr>
          <w:rFonts w:ascii="Arial" w:hAnsi="Arial" w:cs="Arial"/>
          <w:sz w:val="24"/>
          <w:szCs w:val="24"/>
        </w:rPr>
        <w:t xml:space="preserve"> </w:t>
      </w:r>
      <w:r w:rsidR="00DF6784" w:rsidRPr="008B2660">
        <w:rPr>
          <w:rFonts w:ascii="Arial" w:hAnsi="Arial" w:cs="Arial"/>
          <w:sz w:val="24"/>
          <w:szCs w:val="24"/>
        </w:rPr>
        <w:t>R</w:t>
      </w:r>
      <w:r w:rsidR="00DF6784" w:rsidRPr="008B2660">
        <w:rPr>
          <w:rFonts w:ascii="Arial" w:hAnsi="Arial" w:cs="Arial"/>
          <w:sz w:val="24"/>
        </w:rPr>
        <w:t xml:space="preserve">equired to be fully vaccinated </w:t>
      </w:r>
      <w:r w:rsidR="00DF6784" w:rsidRPr="008B2660">
        <w:rPr>
          <w:rFonts w:ascii="Arial" w:hAnsi="Arial" w:cs="Arial"/>
          <w:sz w:val="24"/>
          <w:szCs w:val="24"/>
        </w:rPr>
        <w:t>with booster against COVID-19 (if eligible or agree to receive booster at the time of eligibility</w:t>
      </w:r>
      <w:r w:rsidR="00DF6784" w:rsidRPr="009E5485">
        <w:rPr>
          <w:rFonts w:ascii="Arial" w:hAnsi="Arial" w:cs="Arial"/>
          <w:sz w:val="24"/>
          <w:szCs w:val="24"/>
        </w:rPr>
        <w:t>)</w:t>
      </w:r>
      <w:r w:rsidR="009E5485" w:rsidRPr="009E5485">
        <w:rPr>
          <w:rFonts w:ascii="Arial" w:hAnsi="Arial" w:cs="Arial"/>
          <w:sz w:val="24"/>
          <w:szCs w:val="24"/>
        </w:rPr>
        <w:t xml:space="preserve"> Required to be fully vaccinated with booster against COVID-19 (if eligible or agree to receive booster at the time of eligibility)</w:t>
      </w:r>
    </w:p>
    <w:p w:rsidR="009E5485" w:rsidRPr="009E5485" w:rsidRDefault="009E5485" w:rsidP="009E5485">
      <w:pPr>
        <w:spacing w:after="0"/>
        <w:rPr>
          <w:rFonts w:ascii="Arial" w:hAnsi="Arial" w:cs="Arial"/>
          <w:bCs/>
        </w:rPr>
      </w:pPr>
      <w:r w:rsidRPr="009E5485">
        <w:rPr>
          <w:rFonts w:ascii="Arial" w:hAnsi="Arial" w:cs="Arial"/>
          <w:b/>
          <w:u w:val="single"/>
        </w:rPr>
        <w:t>SALARY RANGE:</w:t>
      </w:r>
    </w:p>
    <w:p w:rsidR="009E5485" w:rsidRPr="00B63AE6" w:rsidRDefault="004E19E5" w:rsidP="009E5485">
      <w:pPr>
        <w:rPr>
          <w:b/>
          <w:bCs/>
          <w:u w:val="single"/>
        </w:rPr>
      </w:pPr>
      <w:r>
        <w:rPr>
          <w:rFonts w:ascii="Arial" w:hAnsi="Arial" w:cs="Arial"/>
          <w:sz w:val="24"/>
        </w:rPr>
        <w:t xml:space="preserve">$27.00 - $30.00 per hour.  </w:t>
      </w:r>
      <w:bookmarkStart w:id="0" w:name="_GoBack"/>
      <w:bookmarkEnd w:id="0"/>
      <w:proofErr w:type="gramStart"/>
      <w:r w:rsidR="009E5485" w:rsidRPr="009E5485">
        <w:rPr>
          <w:rFonts w:ascii="Arial" w:hAnsi="Arial" w:cs="Arial"/>
          <w:sz w:val="24"/>
        </w:rPr>
        <w:t>100%</w:t>
      </w:r>
      <w:proofErr w:type="gramEnd"/>
      <w:r w:rsidR="009E5485" w:rsidRPr="009E5485">
        <w:rPr>
          <w:rFonts w:ascii="Arial" w:hAnsi="Arial" w:cs="Arial"/>
          <w:sz w:val="24"/>
        </w:rPr>
        <w:t xml:space="preserve"> employer paid Medical, Dental, Vision, Life Insurance, LTD and Employee Assistance Program.  Retirement Plan with discretionary Employer Contribution.  Generous PTO plan, 12 paid Holidays.  And much more!</w:t>
      </w:r>
    </w:p>
    <w:p w:rsidR="009E5485" w:rsidRPr="00B63AE6" w:rsidRDefault="009E5485" w:rsidP="009E5485"/>
    <w:p w:rsidR="009E5485" w:rsidRPr="00B63AE6" w:rsidRDefault="009E5485" w:rsidP="009E5485">
      <w:pPr>
        <w:pStyle w:val="BodyText"/>
        <w:pBdr>
          <w:top w:val="single" w:sz="4" w:space="1" w:color="auto"/>
          <w:left w:val="single" w:sz="4" w:space="4" w:color="auto"/>
          <w:bottom w:val="single" w:sz="4" w:space="1" w:color="auto"/>
          <w:right w:val="single" w:sz="4" w:space="4" w:color="auto"/>
        </w:pBdr>
        <w:rPr>
          <w:rFonts w:cs="Arial"/>
          <w:b/>
          <w:sz w:val="22"/>
          <w:szCs w:val="22"/>
        </w:rPr>
      </w:pPr>
      <w:r w:rsidRPr="00B63AE6">
        <w:rPr>
          <w:rFonts w:cs="Arial"/>
          <w:b/>
          <w:sz w:val="22"/>
          <w:szCs w:val="22"/>
        </w:rPr>
        <w:t xml:space="preserve">For consideration, please submit </w:t>
      </w:r>
      <w:r w:rsidRPr="00B63AE6">
        <w:rPr>
          <w:rFonts w:cs="Arial"/>
          <w:b/>
          <w:sz w:val="22"/>
          <w:szCs w:val="22"/>
          <w:u w:val="single"/>
        </w:rPr>
        <w:t>cover letter and resume (reference the position name in the subject line and/or cover letter) to</w:t>
      </w:r>
      <w:r w:rsidRPr="00B63AE6">
        <w:rPr>
          <w:rFonts w:cs="Arial"/>
          <w:b/>
          <w:sz w:val="22"/>
          <w:szCs w:val="22"/>
        </w:rPr>
        <w:t>:</w:t>
      </w:r>
    </w:p>
    <w:p w:rsidR="009E5485" w:rsidRPr="00B63AE6" w:rsidRDefault="009E5485" w:rsidP="009E5485">
      <w:pPr>
        <w:pStyle w:val="BodyText"/>
        <w:pBdr>
          <w:top w:val="single" w:sz="4" w:space="1" w:color="auto"/>
          <w:left w:val="single" w:sz="4" w:space="4" w:color="auto"/>
          <w:bottom w:val="single" w:sz="4" w:space="1" w:color="auto"/>
          <w:right w:val="single" w:sz="4" w:space="4" w:color="auto"/>
        </w:pBdr>
        <w:rPr>
          <w:rFonts w:cs="Arial"/>
          <w:b/>
          <w:sz w:val="16"/>
          <w:szCs w:val="16"/>
        </w:rPr>
      </w:pPr>
    </w:p>
    <w:p w:rsidR="009E5485" w:rsidRPr="00B63AE6" w:rsidRDefault="009E5485" w:rsidP="009E5485">
      <w:pPr>
        <w:pStyle w:val="BodyText"/>
        <w:pBdr>
          <w:top w:val="single" w:sz="4" w:space="1" w:color="auto"/>
          <w:left w:val="single" w:sz="4" w:space="4" w:color="auto"/>
          <w:bottom w:val="single" w:sz="4" w:space="1" w:color="auto"/>
          <w:right w:val="single" w:sz="4" w:space="4" w:color="auto"/>
        </w:pBdr>
        <w:rPr>
          <w:rFonts w:cs="Arial"/>
          <w:b/>
          <w:sz w:val="22"/>
          <w:szCs w:val="22"/>
        </w:rPr>
      </w:pPr>
      <w:r w:rsidRPr="00B63AE6">
        <w:rPr>
          <w:rFonts w:cs="Arial"/>
          <w:b/>
          <w:sz w:val="22"/>
          <w:szCs w:val="22"/>
        </w:rPr>
        <w:t>BILL WILSON CENTER</w:t>
      </w:r>
    </w:p>
    <w:p w:rsidR="009E5485" w:rsidRPr="00B63AE6" w:rsidRDefault="009E5485" w:rsidP="009E5485">
      <w:pPr>
        <w:pStyle w:val="BodyText"/>
        <w:pBdr>
          <w:top w:val="single" w:sz="4" w:space="1" w:color="auto"/>
          <w:left w:val="single" w:sz="4" w:space="4" w:color="auto"/>
          <w:bottom w:val="single" w:sz="4" w:space="1" w:color="auto"/>
          <w:right w:val="single" w:sz="4" w:space="4" w:color="auto"/>
        </w:pBdr>
        <w:rPr>
          <w:rFonts w:cs="Arial"/>
          <w:b/>
          <w:sz w:val="22"/>
          <w:szCs w:val="22"/>
        </w:rPr>
      </w:pPr>
      <w:r w:rsidRPr="00B63AE6">
        <w:rPr>
          <w:rFonts w:cs="Arial"/>
          <w:b/>
          <w:sz w:val="22"/>
          <w:szCs w:val="22"/>
        </w:rPr>
        <w:t xml:space="preserve">ATTN: </w:t>
      </w:r>
      <w:r w:rsidRPr="00B63AE6">
        <w:rPr>
          <w:rFonts w:cs="Arial"/>
          <w:sz w:val="22"/>
          <w:szCs w:val="22"/>
        </w:rPr>
        <w:t>Resumes</w:t>
      </w:r>
    </w:p>
    <w:p w:rsidR="009E5485" w:rsidRPr="00B63AE6" w:rsidRDefault="009E5485" w:rsidP="009E5485">
      <w:pPr>
        <w:pStyle w:val="BodyText"/>
        <w:pBdr>
          <w:top w:val="single" w:sz="4" w:space="1" w:color="auto"/>
          <w:left w:val="single" w:sz="4" w:space="4" w:color="auto"/>
          <w:bottom w:val="single" w:sz="4" w:space="1" w:color="auto"/>
          <w:right w:val="single" w:sz="4" w:space="4" w:color="auto"/>
        </w:pBdr>
        <w:rPr>
          <w:rFonts w:cs="Arial"/>
          <w:sz w:val="22"/>
          <w:szCs w:val="22"/>
          <w:lang w:val="es-MX"/>
        </w:rPr>
      </w:pPr>
      <w:r w:rsidRPr="00B63AE6">
        <w:rPr>
          <w:rFonts w:cs="Arial"/>
          <w:b/>
          <w:sz w:val="22"/>
          <w:szCs w:val="22"/>
          <w:lang w:val="es-MX"/>
        </w:rPr>
        <w:t xml:space="preserve">FAX: </w:t>
      </w:r>
      <w:r w:rsidRPr="00B63AE6">
        <w:rPr>
          <w:rFonts w:cs="Arial"/>
          <w:sz w:val="22"/>
          <w:szCs w:val="22"/>
          <w:lang w:val="es-MX"/>
        </w:rPr>
        <w:t>(408) 244-4022</w:t>
      </w:r>
    </w:p>
    <w:p w:rsidR="009E5485" w:rsidRPr="00B63AE6" w:rsidRDefault="009E5485" w:rsidP="009E5485">
      <w:pPr>
        <w:pStyle w:val="BodyText"/>
        <w:pBdr>
          <w:top w:val="single" w:sz="4" w:space="1" w:color="auto"/>
          <w:left w:val="single" w:sz="4" w:space="4" w:color="auto"/>
          <w:bottom w:val="single" w:sz="4" w:space="1" w:color="auto"/>
          <w:right w:val="single" w:sz="4" w:space="4" w:color="auto"/>
        </w:pBdr>
        <w:rPr>
          <w:rFonts w:cs="Arial"/>
          <w:sz w:val="22"/>
          <w:szCs w:val="22"/>
          <w:lang w:val="es-MX"/>
        </w:rPr>
      </w:pPr>
      <w:r w:rsidRPr="00B63AE6">
        <w:rPr>
          <w:rFonts w:cs="Arial"/>
          <w:b/>
          <w:sz w:val="22"/>
          <w:szCs w:val="22"/>
          <w:lang w:val="es-MX"/>
        </w:rPr>
        <w:t>Email:</w:t>
      </w:r>
      <w:r w:rsidRPr="00B63AE6">
        <w:rPr>
          <w:rFonts w:cs="Arial"/>
          <w:sz w:val="22"/>
          <w:szCs w:val="22"/>
          <w:lang w:val="es-MX"/>
        </w:rPr>
        <w:t xml:space="preserve">  </w:t>
      </w:r>
      <w:hyperlink r:id="rId9" w:history="1">
        <w:r w:rsidRPr="00B63AE6">
          <w:rPr>
            <w:rStyle w:val="Hyperlink"/>
            <w:rFonts w:cs="Arial"/>
            <w:sz w:val="22"/>
            <w:szCs w:val="22"/>
            <w:lang w:val="es-MX"/>
          </w:rPr>
          <w:t>resumes@billwilsoncenter.org</w:t>
        </w:r>
      </w:hyperlink>
    </w:p>
    <w:p w:rsidR="009E5485" w:rsidRPr="00B63AE6" w:rsidRDefault="009E5485" w:rsidP="009E5485">
      <w:pPr>
        <w:rPr>
          <w:lang w:val="es-MX"/>
        </w:rPr>
      </w:pPr>
    </w:p>
    <w:p w:rsidR="009E5485" w:rsidRPr="009E5485" w:rsidRDefault="009E5485" w:rsidP="009E5485">
      <w:pPr>
        <w:spacing w:after="0"/>
        <w:rPr>
          <w:rFonts w:ascii="Arial" w:hAnsi="Arial" w:cs="Arial"/>
          <w:b/>
          <w:color w:val="222222"/>
          <w:sz w:val="20"/>
        </w:rPr>
      </w:pPr>
      <w:proofErr w:type="spellStart"/>
      <w:r w:rsidRPr="009E5485">
        <w:rPr>
          <w:rFonts w:ascii="Arial" w:hAnsi="Arial" w:cs="Arial"/>
          <w:b/>
          <w:color w:val="222222"/>
          <w:sz w:val="20"/>
          <w:u w:val="single"/>
        </w:rPr>
        <w:t>EEO</w:t>
      </w:r>
      <w:proofErr w:type="spellEnd"/>
      <w:r w:rsidRPr="009E5485">
        <w:rPr>
          <w:rFonts w:ascii="Arial" w:hAnsi="Arial" w:cs="Arial"/>
          <w:b/>
          <w:color w:val="222222"/>
          <w:sz w:val="20"/>
        </w:rPr>
        <w:t xml:space="preserve">: </w:t>
      </w:r>
    </w:p>
    <w:p w:rsidR="009E5485" w:rsidRDefault="009E5485" w:rsidP="009E5485">
      <w:pPr>
        <w:spacing w:after="0"/>
        <w:rPr>
          <w:rFonts w:ascii="Arial" w:hAnsi="Arial" w:cs="Arial"/>
          <w:color w:val="2D2D2D"/>
          <w:sz w:val="20"/>
          <w:shd w:val="clear" w:color="auto" w:fill="FFFFFF"/>
        </w:rPr>
      </w:pPr>
      <w:r w:rsidRPr="009E5485">
        <w:rPr>
          <w:rFonts w:ascii="Arial" w:hAnsi="Arial" w:cs="Arial"/>
          <w:color w:val="222222"/>
          <w:sz w:val="20"/>
        </w:rPr>
        <w:t xml:space="preserve">Bill Wilson Center is an Equal Opportunity/Affirmative Action employer </w:t>
      </w:r>
      <w:r w:rsidRPr="009E5485">
        <w:rPr>
          <w:rFonts w:ascii="Arial" w:hAnsi="Arial" w:cs="Arial"/>
          <w:sz w:val="20"/>
        </w:rPr>
        <w:t xml:space="preserve">committed to building a team that represents the racial, ethnic and linguistic needs of our community.  </w:t>
      </w:r>
      <w:r w:rsidRPr="009E5485">
        <w:rPr>
          <w:rFonts w:ascii="Arial" w:hAnsi="Arial" w:cs="Arial"/>
          <w:color w:val="2D2D2D"/>
          <w:sz w:val="20"/>
          <w:shd w:val="clear" w:color="auto" w:fill="FFFFFF"/>
        </w:rPr>
        <w:t>People of color, women, persons with disabilities, and persons who are LGBTQ are strongly encouraged to apply.</w:t>
      </w:r>
    </w:p>
    <w:p w:rsidR="009E5485" w:rsidRPr="009E5485" w:rsidRDefault="009E5485" w:rsidP="009E5485">
      <w:pPr>
        <w:spacing w:after="0"/>
        <w:rPr>
          <w:rFonts w:ascii="Arial" w:hAnsi="Arial" w:cs="Arial"/>
          <w:color w:val="222222"/>
          <w:sz w:val="20"/>
        </w:rPr>
      </w:pPr>
    </w:p>
    <w:p w:rsidR="009E5485" w:rsidRPr="009E5485" w:rsidRDefault="009E5485" w:rsidP="009E5485">
      <w:pPr>
        <w:widowControl w:val="0"/>
        <w:autoSpaceDE w:val="0"/>
        <w:autoSpaceDN w:val="0"/>
        <w:adjustRightInd w:val="0"/>
        <w:rPr>
          <w:rFonts w:ascii="Arial" w:hAnsi="Arial" w:cs="Arial"/>
          <w:i/>
          <w:iCs/>
          <w:sz w:val="18"/>
          <w:szCs w:val="18"/>
        </w:rPr>
      </w:pPr>
      <w:r w:rsidRPr="009E5485">
        <w:rPr>
          <w:rFonts w:ascii="Arial" w:hAnsi="Arial" w:cs="Arial"/>
          <w:i/>
          <w:iCs/>
          <w:sz w:val="18"/>
          <w:szCs w:val="18"/>
        </w:rPr>
        <w:t>This position description intends to describe the general nature and level of work being performed by people assigned to this job.  It is not intended to include all duties and responsibilities.  Because of a need to remain responsive to the needs of our clients and BWC’s operations, responsibilities may be modified at any time.</w:t>
      </w:r>
    </w:p>
    <w:p w:rsidR="009E5485" w:rsidRPr="009E5485" w:rsidRDefault="009E5485" w:rsidP="009E5485">
      <w:pPr>
        <w:rPr>
          <w:rFonts w:ascii="Arial" w:hAnsi="Arial" w:cs="Arial"/>
          <w:b/>
          <w:sz w:val="24"/>
          <w:szCs w:val="24"/>
        </w:rPr>
      </w:pPr>
      <w:r w:rsidRPr="009E5485">
        <w:rPr>
          <w:rFonts w:ascii="Arial" w:hAnsi="Arial" w:cs="Arial"/>
          <w:b/>
          <w:sz w:val="24"/>
          <w:szCs w:val="24"/>
        </w:rPr>
        <w:t xml:space="preserve"> </w:t>
      </w:r>
    </w:p>
    <w:sectPr w:rsidR="009E5485" w:rsidRPr="009E5485" w:rsidSect="0063077F">
      <w:footerReference w:type="default" r:id="rId10"/>
      <w:pgSz w:w="12240" w:h="15840"/>
      <w:pgMar w:top="270" w:right="1296" w:bottom="54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51A" w:rsidRDefault="007A051A" w:rsidP="009E5485">
      <w:pPr>
        <w:spacing w:after="0" w:line="240" w:lineRule="auto"/>
      </w:pPr>
      <w:r>
        <w:separator/>
      </w:r>
    </w:p>
  </w:endnote>
  <w:endnote w:type="continuationSeparator" w:id="0">
    <w:p w:rsidR="007A051A" w:rsidRDefault="007A051A" w:rsidP="009E5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485" w:rsidRPr="009E5485" w:rsidRDefault="00FC3B53" w:rsidP="009E5485">
    <w:pPr>
      <w:pStyle w:val="Footer"/>
      <w:rPr>
        <w:sz w:val="16"/>
      </w:rPr>
    </w:pPr>
    <w:r>
      <w:rPr>
        <w:rFonts w:ascii="Arial" w:hAnsi="Arial" w:cs="Arial"/>
        <w:sz w:val="20"/>
        <w:szCs w:val="28"/>
      </w:rPr>
      <w:t>Case Manager - THPP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51A" w:rsidRDefault="007A051A" w:rsidP="009E5485">
      <w:pPr>
        <w:spacing w:after="0" w:line="240" w:lineRule="auto"/>
      </w:pPr>
      <w:r>
        <w:separator/>
      </w:r>
    </w:p>
  </w:footnote>
  <w:footnote w:type="continuationSeparator" w:id="0">
    <w:p w:rsidR="007A051A" w:rsidRDefault="007A051A" w:rsidP="009E54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5769"/>
    <w:multiLevelType w:val="hybridMultilevel"/>
    <w:tmpl w:val="C1603240"/>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8B5C6B"/>
    <w:multiLevelType w:val="hybridMultilevel"/>
    <w:tmpl w:val="1BB66F3A"/>
    <w:lvl w:ilvl="0" w:tplc="0AE8B292">
      <w:start w:val="1"/>
      <w:numFmt w:val="bullet"/>
      <w:lvlText w:val=""/>
      <w:lvlJc w:val="left"/>
      <w:pPr>
        <w:tabs>
          <w:tab w:val="num" w:pos="4050"/>
        </w:tabs>
        <w:ind w:left="4050" w:hanging="360"/>
      </w:pPr>
      <w:rPr>
        <w:rFonts w:ascii="Symbol" w:hAnsi="Symbol" w:hint="default"/>
      </w:rPr>
    </w:lvl>
    <w:lvl w:ilvl="1" w:tplc="04090003">
      <w:start w:val="1"/>
      <w:numFmt w:val="bullet"/>
      <w:lvlText w:val="o"/>
      <w:lvlJc w:val="left"/>
      <w:pPr>
        <w:tabs>
          <w:tab w:val="num" w:pos="4770"/>
        </w:tabs>
        <w:ind w:left="4770" w:hanging="360"/>
      </w:pPr>
      <w:rPr>
        <w:rFonts w:ascii="Courier New" w:hAnsi="Courier New" w:cs="Courier New" w:hint="default"/>
      </w:rPr>
    </w:lvl>
    <w:lvl w:ilvl="2" w:tplc="04090005" w:tentative="1">
      <w:start w:val="1"/>
      <w:numFmt w:val="bullet"/>
      <w:lvlText w:val=""/>
      <w:lvlJc w:val="left"/>
      <w:pPr>
        <w:tabs>
          <w:tab w:val="num" w:pos="5490"/>
        </w:tabs>
        <w:ind w:left="5490" w:hanging="360"/>
      </w:pPr>
      <w:rPr>
        <w:rFonts w:ascii="Wingdings" w:hAnsi="Wingdings" w:hint="default"/>
      </w:rPr>
    </w:lvl>
    <w:lvl w:ilvl="3" w:tplc="04090001">
      <w:start w:val="1"/>
      <w:numFmt w:val="bullet"/>
      <w:lvlText w:val=""/>
      <w:lvlJc w:val="left"/>
      <w:pPr>
        <w:tabs>
          <w:tab w:val="num" w:pos="6210"/>
        </w:tabs>
        <w:ind w:left="6210" w:hanging="360"/>
      </w:pPr>
      <w:rPr>
        <w:rFonts w:ascii="Symbol" w:hAnsi="Symbol" w:hint="default"/>
      </w:rPr>
    </w:lvl>
    <w:lvl w:ilvl="4" w:tplc="04090003" w:tentative="1">
      <w:start w:val="1"/>
      <w:numFmt w:val="bullet"/>
      <w:lvlText w:val="o"/>
      <w:lvlJc w:val="left"/>
      <w:pPr>
        <w:tabs>
          <w:tab w:val="num" w:pos="6930"/>
        </w:tabs>
        <w:ind w:left="6930" w:hanging="360"/>
      </w:pPr>
      <w:rPr>
        <w:rFonts w:ascii="Courier New" w:hAnsi="Courier New" w:cs="Courier New" w:hint="default"/>
      </w:rPr>
    </w:lvl>
    <w:lvl w:ilvl="5" w:tplc="04090005" w:tentative="1">
      <w:start w:val="1"/>
      <w:numFmt w:val="bullet"/>
      <w:lvlText w:val=""/>
      <w:lvlJc w:val="left"/>
      <w:pPr>
        <w:tabs>
          <w:tab w:val="num" w:pos="7650"/>
        </w:tabs>
        <w:ind w:left="7650" w:hanging="360"/>
      </w:pPr>
      <w:rPr>
        <w:rFonts w:ascii="Wingdings" w:hAnsi="Wingdings" w:hint="default"/>
      </w:rPr>
    </w:lvl>
    <w:lvl w:ilvl="6" w:tplc="04090001" w:tentative="1">
      <w:start w:val="1"/>
      <w:numFmt w:val="bullet"/>
      <w:lvlText w:val=""/>
      <w:lvlJc w:val="left"/>
      <w:pPr>
        <w:tabs>
          <w:tab w:val="num" w:pos="8370"/>
        </w:tabs>
        <w:ind w:left="8370" w:hanging="360"/>
      </w:pPr>
      <w:rPr>
        <w:rFonts w:ascii="Symbol" w:hAnsi="Symbol" w:hint="default"/>
      </w:rPr>
    </w:lvl>
    <w:lvl w:ilvl="7" w:tplc="04090003" w:tentative="1">
      <w:start w:val="1"/>
      <w:numFmt w:val="bullet"/>
      <w:lvlText w:val="o"/>
      <w:lvlJc w:val="left"/>
      <w:pPr>
        <w:tabs>
          <w:tab w:val="num" w:pos="9090"/>
        </w:tabs>
        <w:ind w:left="9090" w:hanging="360"/>
      </w:pPr>
      <w:rPr>
        <w:rFonts w:ascii="Courier New" w:hAnsi="Courier New" w:cs="Courier New" w:hint="default"/>
      </w:rPr>
    </w:lvl>
    <w:lvl w:ilvl="8" w:tplc="04090005" w:tentative="1">
      <w:start w:val="1"/>
      <w:numFmt w:val="bullet"/>
      <w:lvlText w:val=""/>
      <w:lvlJc w:val="left"/>
      <w:pPr>
        <w:tabs>
          <w:tab w:val="num" w:pos="9810"/>
        </w:tabs>
        <w:ind w:left="9810" w:hanging="360"/>
      </w:pPr>
      <w:rPr>
        <w:rFonts w:ascii="Wingdings" w:hAnsi="Wingdings" w:hint="default"/>
      </w:rPr>
    </w:lvl>
  </w:abstractNum>
  <w:abstractNum w:abstractNumId="2" w15:restartNumberingAfterBreak="0">
    <w:nsid w:val="3D84434F"/>
    <w:multiLevelType w:val="hybridMultilevel"/>
    <w:tmpl w:val="E4A6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A83CD0"/>
    <w:multiLevelType w:val="hybridMultilevel"/>
    <w:tmpl w:val="82F43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F34940"/>
    <w:multiLevelType w:val="hybridMultilevel"/>
    <w:tmpl w:val="FB50F17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64076F"/>
    <w:multiLevelType w:val="hybridMultilevel"/>
    <w:tmpl w:val="DA6CE1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D67D08"/>
    <w:multiLevelType w:val="hybridMultilevel"/>
    <w:tmpl w:val="D410F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131078"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112"/>
    <w:rsid w:val="00001D2D"/>
    <w:rsid w:val="00077AB4"/>
    <w:rsid w:val="00080E6A"/>
    <w:rsid w:val="00082326"/>
    <w:rsid w:val="000A0D06"/>
    <w:rsid w:val="000C4E61"/>
    <w:rsid w:val="000D0628"/>
    <w:rsid w:val="000D2026"/>
    <w:rsid w:val="001402C0"/>
    <w:rsid w:val="001938BE"/>
    <w:rsid w:val="001D5702"/>
    <w:rsid w:val="001E3CFE"/>
    <w:rsid w:val="00235345"/>
    <w:rsid w:val="00246876"/>
    <w:rsid w:val="00270125"/>
    <w:rsid w:val="002E787F"/>
    <w:rsid w:val="002F1586"/>
    <w:rsid w:val="003018F8"/>
    <w:rsid w:val="0037186F"/>
    <w:rsid w:val="003A33B7"/>
    <w:rsid w:val="003F3036"/>
    <w:rsid w:val="00463295"/>
    <w:rsid w:val="00476C5A"/>
    <w:rsid w:val="004B6B2A"/>
    <w:rsid w:val="004E19E5"/>
    <w:rsid w:val="00516838"/>
    <w:rsid w:val="005965D0"/>
    <w:rsid w:val="005C15A8"/>
    <w:rsid w:val="005E4A5E"/>
    <w:rsid w:val="00606112"/>
    <w:rsid w:val="0063077F"/>
    <w:rsid w:val="00635622"/>
    <w:rsid w:val="006470E8"/>
    <w:rsid w:val="0065079F"/>
    <w:rsid w:val="006C5EFA"/>
    <w:rsid w:val="00763BCB"/>
    <w:rsid w:val="00763D32"/>
    <w:rsid w:val="00784B3C"/>
    <w:rsid w:val="007A051A"/>
    <w:rsid w:val="007C053E"/>
    <w:rsid w:val="007C34BE"/>
    <w:rsid w:val="00804A73"/>
    <w:rsid w:val="0082418B"/>
    <w:rsid w:val="0084491F"/>
    <w:rsid w:val="00893CC7"/>
    <w:rsid w:val="008B14B8"/>
    <w:rsid w:val="00944F57"/>
    <w:rsid w:val="009C6BD9"/>
    <w:rsid w:val="009E5485"/>
    <w:rsid w:val="00A04535"/>
    <w:rsid w:val="00A25AC4"/>
    <w:rsid w:val="00A6768D"/>
    <w:rsid w:val="00A80914"/>
    <w:rsid w:val="00B325D0"/>
    <w:rsid w:val="00B50156"/>
    <w:rsid w:val="00BB1BB5"/>
    <w:rsid w:val="00BE1A3C"/>
    <w:rsid w:val="00C40DE3"/>
    <w:rsid w:val="00C457DD"/>
    <w:rsid w:val="00C52EC6"/>
    <w:rsid w:val="00C72836"/>
    <w:rsid w:val="00C72C71"/>
    <w:rsid w:val="00C83497"/>
    <w:rsid w:val="00C86760"/>
    <w:rsid w:val="00CC5FF9"/>
    <w:rsid w:val="00CD584D"/>
    <w:rsid w:val="00DA1996"/>
    <w:rsid w:val="00DD2986"/>
    <w:rsid w:val="00DE59EC"/>
    <w:rsid w:val="00DF6784"/>
    <w:rsid w:val="00E01392"/>
    <w:rsid w:val="00E16219"/>
    <w:rsid w:val="00E573F8"/>
    <w:rsid w:val="00EB7A2D"/>
    <w:rsid w:val="00F1734F"/>
    <w:rsid w:val="00F43779"/>
    <w:rsid w:val="00F71864"/>
    <w:rsid w:val="00FC3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F3DBDF6-A7FD-48B6-9678-34036FBB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06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6112"/>
    <w:rPr>
      <w:rFonts w:ascii="Tahoma" w:hAnsi="Tahoma" w:cs="Tahoma"/>
      <w:sz w:val="16"/>
      <w:szCs w:val="16"/>
    </w:rPr>
  </w:style>
  <w:style w:type="character" w:styleId="Hyperlink">
    <w:name w:val="Hyperlink"/>
    <w:basedOn w:val="DefaultParagraphFont"/>
    <w:uiPriority w:val="99"/>
    <w:rsid w:val="00606112"/>
    <w:rPr>
      <w:rFonts w:cs="Times New Roman"/>
      <w:color w:val="0000FF"/>
      <w:u w:val="single"/>
    </w:rPr>
  </w:style>
  <w:style w:type="paragraph" w:styleId="ListParagraph">
    <w:name w:val="List Paragraph"/>
    <w:basedOn w:val="Normal"/>
    <w:uiPriority w:val="1"/>
    <w:qFormat/>
    <w:rsid w:val="00606112"/>
    <w:pPr>
      <w:ind w:left="720"/>
      <w:contextualSpacing/>
    </w:pPr>
  </w:style>
  <w:style w:type="character" w:customStyle="1" w:styleId="text">
    <w:name w:val="text"/>
    <w:rsid w:val="006C5EFA"/>
  </w:style>
  <w:style w:type="paragraph" w:styleId="Title">
    <w:name w:val="Title"/>
    <w:basedOn w:val="Normal"/>
    <w:link w:val="TitleChar"/>
    <w:qFormat/>
    <w:locked/>
    <w:rsid w:val="00E16219"/>
    <w:pPr>
      <w:spacing w:after="0" w:line="240" w:lineRule="auto"/>
      <w:jc w:val="center"/>
    </w:pPr>
    <w:rPr>
      <w:rFonts w:ascii="Arial" w:eastAsia="Times New Roman" w:hAnsi="Arial"/>
      <w:b/>
      <w:sz w:val="24"/>
      <w:szCs w:val="20"/>
      <w:u w:val="single"/>
    </w:rPr>
  </w:style>
  <w:style w:type="character" w:customStyle="1" w:styleId="TitleChar">
    <w:name w:val="Title Char"/>
    <w:basedOn w:val="DefaultParagraphFont"/>
    <w:link w:val="Title"/>
    <w:rsid w:val="00E16219"/>
    <w:rPr>
      <w:rFonts w:ascii="Arial" w:eastAsia="Times New Roman" w:hAnsi="Arial"/>
      <w:b/>
      <w:sz w:val="24"/>
      <w:szCs w:val="20"/>
      <w:u w:val="single"/>
    </w:rPr>
  </w:style>
  <w:style w:type="paragraph" w:styleId="BodyText">
    <w:name w:val="Body Text"/>
    <w:basedOn w:val="Normal"/>
    <w:link w:val="BodyTextChar"/>
    <w:rsid w:val="00A25AC4"/>
    <w:pPr>
      <w:spacing w:after="0" w:line="240" w:lineRule="auto"/>
      <w:jc w:val="center"/>
    </w:pPr>
    <w:rPr>
      <w:rFonts w:ascii="Arial" w:eastAsia="Times New Roman" w:hAnsi="Arial"/>
      <w:sz w:val="24"/>
      <w:szCs w:val="20"/>
    </w:rPr>
  </w:style>
  <w:style w:type="character" w:customStyle="1" w:styleId="BodyTextChar">
    <w:name w:val="Body Text Char"/>
    <w:basedOn w:val="DefaultParagraphFont"/>
    <w:link w:val="BodyText"/>
    <w:rsid w:val="00A25AC4"/>
    <w:rPr>
      <w:rFonts w:ascii="Arial" w:eastAsia="Times New Roman" w:hAnsi="Arial"/>
      <w:sz w:val="24"/>
      <w:szCs w:val="20"/>
    </w:rPr>
  </w:style>
  <w:style w:type="paragraph" w:styleId="PlainText">
    <w:name w:val="Plain Text"/>
    <w:basedOn w:val="Normal"/>
    <w:link w:val="PlainTextChar"/>
    <w:uiPriority w:val="99"/>
    <w:unhideWhenUsed/>
    <w:rsid w:val="000A0D06"/>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0A0D06"/>
    <w:rPr>
      <w:rFonts w:eastAsiaTheme="minorHAnsi" w:cstheme="minorBidi"/>
      <w:szCs w:val="21"/>
    </w:rPr>
  </w:style>
  <w:style w:type="paragraph" w:styleId="BodyText2">
    <w:name w:val="Body Text 2"/>
    <w:basedOn w:val="Normal"/>
    <w:link w:val="BodyText2Char"/>
    <w:uiPriority w:val="99"/>
    <w:semiHidden/>
    <w:unhideWhenUsed/>
    <w:rsid w:val="009C6BD9"/>
    <w:pPr>
      <w:spacing w:after="120" w:line="480" w:lineRule="auto"/>
    </w:pPr>
  </w:style>
  <w:style w:type="character" w:customStyle="1" w:styleId="BodyText2Char">
    <w:name w:val="Body Text 2 Char"/>
    <w:basedOn w:val="DefaultParagraphFont"/>
    <w:link w:val="BodyText2"/>
    <w:uiPriority w:val="99"/>
    <w:semiHidden/>
    <w:rsid w:val="009C6BD9"/>
  </w:style>
  <w:style w:type="paragraph" w:styleId="Header">
    <w:name w:val="header"/>
    <w:basedOn w:val="Normal"/>
    <w:link w:val="HeaderChar"/>
    <w:uiPriority w:val="99"/>
    <w:unhideWhenUsed/>
    <w:rsid w:val="009E5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485"/>
  </w:style>
  <w:style w:type="paragraph" w:styleId="Footer">
    <w:name w:val="footer"/>
    <w:basedOn w:val="Normal"/>
    <w:link w:val="FooterChar"/>
    <w:uiPriority w:val="99"/>
    <w:unhideWhenUsed/>
    <w:rsid w:val="009E5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696971">
      <w:bodyDiv w:val="1"/>
      <w:marLeft w:val="0"/>
      <w:marRight w:val="0"/>
      <w:marTop w:val="0"/>
      <w:marBottom w:val="0"/>
      <w:divBdr>
        <w:top w:val="none" w:sz="0" w:space="0" w:color="auto"/>
        <w:left w:val="none" w:sz="0" w:space="0" w:color="auto"/>
        <w:bottom w:val="none" w:sz="0" w:space="0" w:color="auto"/>
        <w:right w:val="none" w:sz="0" w:space="0" w:color="auto"/>
      </w:divBdr>
    </w:div>
    <w:div w:id="109258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llwilsoncenter.org/bwc_job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esumes@billwilson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DeJesus</dc:creator>
  <cp:lastModifiedBy>Rhonda White</cp:lastModifiedBy>
  <cp:revision>5</cp:revision>
  <cp:lastPrinted>2022-11-02T04:01:00Z</cp:lastPrinted>
  <dcterms:created xsi:type="dcterms:W3CDTF">2022-11-02T21:10:00Z</dcterms:created>
  <dcterms:modified xsi:type="dcterms:W3CDTF">2022-11-03T16:51:00Z</dcterms:modified>
</cp:coreProperties>
</file>